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EA" w:rsidRDefault="00DD7642">
      <w:pPr>
        <w:spacing w:line="276" w:lineRule="auto"/>
        <w:jc w:val="center"/>
        <w:rPr>
          <w:rFonts w:ascii="Times New Roman" w:eastAsia="Times New Roman" w:hAnsi="Times New Roman" w:cs="Times New Roman"/>
          <w:b/>
          <w:sz w:val="24"/>
          <w:szCs w:val="24"/>
          <w:highlight w:val="white"/>
        </w:rPr>
      </w:pPr>
      <w:bookmarkStart w:id="0" w:name="_GoBack"/>
      <w:bookmarkEnd w:id="0"/>
      <w:r>
        <w:rPr>
          <w:rFonts w:ascii="Times New Roman" w:eastAsia="Times New Roman" w:hAnsi="Times New Roman" w:cs="Times New Roman"/>
          <w:b/>
          <w:sz w:val="24"/>
          <w:szCs w:val="24"/>
          <w:highlight w:val="white"/>
        </w:rPr>
        <w:t xml:space="preserve">LA LEGISLATURA DE LA PROVINCIA DE ENTRE RÍOS, SANCIONA CON FUERZA DE </w:t>
      </w:r>
    </w:p>
    <w:p w:rsidR="000678EA" w:rsidRDefault="00DD7642">
      <w:pPr>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LEY</w:t>
      </w:r>
      <w:r>
        <w:rPr>
          <w:rFonts w:ascii="Times New Roman" w:eastAsia="Times New Roman" w:hAnsi="Times New Roman" w:cs="Times New Roman"/>
          <w:sz w:val="24"/>
          <w:szCs w:val="24"/>
          <w:highlight w:val="white"/>
        </w:rPr>
        <w:t>:</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1°.- Creación. </w:t>
      </w:r>
      <w:r>
        <w:rPr>
          <w:rFonts w:ascii="Times New Roman" w:eastAsia="Times New Roman" w:hAnsi="Times New Roman" w:cs="Times New Roman"/>
          <w:sz w:val="24"/>
          <w:szCs w:val="24"/>
          <w:highlight w:val="white"/>
        </w:rPr>
        <w:t xml:space="preserve">Créase la Fiscalía Anticorrupción prevista en el Artículo 208º de la Constitución Provincial, con competencia en el territorio de la Provincia, la que </w:t>
      </w:r>
      <w:r>
        <w:rPr>
          <w:rFonts w:ascii="Times New Roman" w:eastAsia="Times New Roman" w:hAnsi="Times New Roman" w:cs="Times New Roman"/>
          <w:sz w:val="24"/>
          <w:szCs w:val="24"/>
          <w:highlight w:val="white"/>
        </w:rPr>
        <w:t>tendrá a su cargo la investigación y acusación de los hechos de corrupción y otros delitos contra la administración pública. Su titular y demás integrantes serán fiscales designados con intervención del Consejo de la Magistratura. La Procuración General as</w:t>
      </w:r>
      <w:r>
        <w:rPr>
          <w:rFonts w:ascii="Times New Roman" w:eastAsia="Times New Roman" w:hAnsi="Times New Roman" w:cs="Times New Roman"/>
          <w:sz w:val="24"/>
          <w:szCs w:val="24"/>
          <w:highlight w:val="white"/>
        </w:rPr>
        <w:t>egurará los medios, el apoyo tecnológico, la continuidad y estabilidad, para el cumplimiento de su cometido de acuerdo a lo establecido en la presente ley.</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2º.- Competencia.</w:t>
      </w:r>
      <w:r>
        <w:rPr>
          <w:rFonts w:ascii="Times New Roman" w:eastAsia="Times New Roman" w:hAnsi="Times New Roman" w:cs="Times New Roman"/>
          <w:sz w:val="24"/>
          <w:szCs w:val="24"/>
          <w:highlight w:val="white"/>
        </w:rPr>
        <w:t xml:space="preserve"> La Fiscalía Anticorrupción tendrá a su cargo la investigación y acusación</w:t>
      </w:r>
      <w:r>
        <w:rPr>
          <w:rFonts w:ascii="Times New Roman" w:eastAsia="Times New Roman" w:hAnsi="Times New Roman" w:cs="Times New Roman"/>
          <w:sz w:val="24"/>
          <w:szCs w:val="24"/>
          <w:highlight w:val="white"/>
        </w:rPr>
        <w:t xml:space="preserve"> de los delitos contra la administración pública cometidos en la Provincia o fuera de ella, en función de la competencia que determinen las leyes aplicables, previstos en el Libro Segundo, Título XI Capítulos I al XI del Código Penal. </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 tales fines, promo</w:t>
      </w:r>
      <w:r>
        <w:rPr>
          <w:rFonts w:ascii="Times New Roman" w:eastAsia="Times New Roman" w:hAnsi="Times New Roman" w:cs="Times New Roman"/>
          <w:sz w:val="24"/>
          <w:szCs w:val="24"/>
        </w:rPr>
        <w:t>verá la investigación de la conducta de los funcionarios y empleados de los tres poderes del Estado provincial, municipal y comunal, incluyendo a las empresas, sociedades y todo otro ente en que los Estados en cualquiera de sus esferas de gobierno tengan p</w:t>
      </w:r>
      <w:r>
        <w:rPr>
          <w:rFonts w:ascii="Times New Roman" w:eastAsia="Times New Roman" w:hAnsi="Times New Roman" w:cs="Times New Roman"/>
          <w:sz w:val="24"/>
          <w:szCs w:val="24"/>
        </w:rPr>
        <w:t xml:space="preserve">articipación, ante la presunta comisión de delitos que afecten a la administración pública, en sentido amplio considerada, siendo comprensiva </w:t>
      </w:r>
      <w:r>
        <w:rPr>
          <w:rFonts w:ascii="Times New Roman" w:eastAsia="Times New Roman" w:hAnsi="Times New Roman" w:cs="Times New Roman"/>
          <w:sz w:val="24"/>
          <w:szCs w:val="24"/>
          <w:highlight w:val="white"/>
        </w:rPr>
        <w:t>su actuación respecto de las personas que, no formando parte del Estado, hayan obrado como partícipes o encubridor</w:t>
      </w:r>
      <w:r>
        <w:rPr>
          <w:rFonts w:ascii="Times New Roman" w:eastAsia="Times New Roman" w:hAnsi="Times New Roman" w:cs="Times New Roman"/>
          <w:sz w:val="24"/>
          <w:szCs w:val="24"/>
          <w:highlight w:val="white"/>
        </w:rPr>
        <w:t>es, en cualquier grado, de los delitos objeto de investigación.</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3º.- Conformación. </w:t>
      </w:r>
      <w:r>
        <w:rPr>
          <w:rFonts w:ascii="Times New Roman" w:eastAsia="Times New Roman" w:hAnsi="Times New Roman" w:cs="Times New Roman"/>
          <w:sz w:val="24"/>
          <w:szCs w:val="24"/>
          <w:highlight w:val="white"/>
        </w:rPr>
        <w:t>La Fiscalía Anticorrupción tendrá la siguiente conformación:</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 cargo de Fiscal Anticorrupción, con asiento en la ciudad de Paraná, con jerarquía de Procurador Adju</w:t>
      </w:r>
      <w:r>
        <w:rPr>
          <w:rFonts w:ascii="Times New Roman" w:eastAsia="Times New Roman" w:hAnsi="Times New Roman" w:cs="Times New Roman"/>
          <w:sz w:val="24"/>
          <w:szCs w:val="24"/>
          <w:highlight w:val="white"/>
        </w:rPr>
        <w:t>nto conforme lo previsto en la Ley Nº 10.407, Orgánica del Ministerio Público de Entre Ríos;</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Dos cargos de Fiscales Anticorrupción Adjuntos, uno con asiento en la ciudad de Paraná y otro con asiento en la ciudad de Concordia, los que tendrán jerarquía de A</w:t>
      </w:r>
      <w:r>
        <w:rPr>
          <w:rFonts w:ascii="Times New Roman" w:eastAsia="Times New Roman" w:hAnsi="Times New Roman" w:cs="Times New Roman"/>
          <w:sz w:val="24"/>
          <w:szCs w:val="24"/>
          <w:highlight w:val="white"/>
        </w:rPr>
        <w:t>gentes Fiscales, a todos sus efectos, con dependencia directa del Fiscal Anticorrupción;</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 cargo de Fiscal Auxiliar, con asiento en la ciudad de Paraná; </w:t>
      </w:r>
    </w:p>
    <w:p w:rsidR="000678EA" w:rsidRDefault="00DD7642">
      <w:pPr>
        <w:numPr>
          <w:ilvl w:val="0"/>
          <w:numId w:val="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Dos cargos de Contadores Públicos Nacionales o Licenciados en Ciencias Económicas, que formarán parte</w:t>
      </w:r>
      <w:r>
        <w:rPr>
          <w:rFonts w:ascii="Times New Roman" w:eastAsia="Times New Roman" w:hAnsi="Times New Roman" w:cs="Times New Roman"/>
          <w:sz w:val="24"/>
          <w:szCs w:val="24"/>
          <w:highlight w:val="white"/>
        </w:rPr>
        <w:t xml:space="preserve"> del equipo </w:t>
      </w:r>
      <w:r>
        <w:rPr>
          <w:rFonts w:ascii="Times New Roman" w:eastAsia="Times New Roman" w:hAnsi="Times New Roman" w:cs="Times New Roman"/>
          <w:sz w:val="24"/>
          <w:szCs w:val="24"/>
        </w:rPr>
        <w:t>técnico profesional. Emitirán informes técnicos sobre los temas que se les requiera y podrán ser oportunamente propuestos como peritos de parte. Tendrán jerarquía y remuneración de Oficiales Superiores de Primera y asiento en la ciudad de Paran</w:t>
      </w:r>
      <w:r>
        <w:rPr>
          <w:rFonts w:ascii="Times New Roman" w:eastAsia="Times New Roman" w:hAnsi="Times New Roman" w:cs="Times New Roman"/>
          <w:sz w:val="24"/>
          <w:szCs w:val="24"/>
        </w:rPr>
        <w:t>á;</w:t>
      </w:r>
    </w:p>
    <w:p w:rsidR="000678EA" w:rsidRDefault="00DD7642">
      <w:pPr>
        <w:numPr>
          <w:ilvl w:val="0"/>
          <w:numId w:val="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Un cargo de experto en Informática, que deberá acreditar título de Licenciatura o Ingeniería en Informática, u otra carrera que acredite formación e idoneidad para la investigación de datos obrantes en sistemas </w:t>
      </w:r>
      <w:r>
        <w:rPr>
          <w:rFonts w:ascii="Times New Roman" w:eastAsia="Times New Roman" w:hAnsi="Times New Roman" w:cs="Times New Roman"/>
          <w:sz w:val="24"/>
          <w:szCs w:val="24"/>
        </w:rPr>
        <w:t>digitales. Emitirá informes técnicos sobre</w:t>
      </w:r>
      <w:r>
        <w:rPr>
          <w:rFonts w:ascii="Times New Roman" w:eastAsia="Times New Roman" w:hAnsi="Times New Roman" w:cs="Times New Roman"/>
          <w:sz w:val="24"/>
          <w:szCs w:val="24"/>
        </w:rPr>
        <w:t xml:space="preserve"> los temas que se le requiera y podrá ser oportunamente propuesto como perito de parte. Tendrá jerarquía de Oficial Superior de Primera y asiento en la ciudad de Paraná;</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 cargo de Oficial Mayor;</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 cargo de Oficial Auxiliar;</w:t>
      </w:r>
    </w:p>
    <w:p w:rsidR="000678EA" w:rsidRDefault="00DD7642">
      <w:pPr>
        <w:numPr>
          <w:ilvl w:val="0"/>
          <w:numId w:val="1"/>
        </w:numPr>
        <w:spacing w:after="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Tres cargos de Escribientes. </w:t>
      </w:r>
    </w:p>
    <w:p w:rsidR="000678EA" w:rsidRDefault="00DD7642">
      <w:pPr>
        <w:spacing w:before="20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4°.- Deberes y facultades.</w:t>
      </w:r>
      <w:r>
        <w:rPr>
          <w:rFonts w:ascii="Times New Roman" w:eastAsia="Times New Roman" w:hAnsi="Times New Roman" w:cs="Times New Roman"/>
          <w:sz w:val="24"/>
          <w:szCs w:val="24"/>
          <w:highlight w:val="white"/>
        </w:rPr>
        <w:t xml:space="preserve"> La Fiscalía Anticorrupción tiene los siguientes deberes y facultades:</w:t>
      </w:r>
    </w:p>
    <w:p w:rsidR="000678EA" w:rsidRDefault="00DD7642">
      <w:pPr>
        <w:numPr>
          <w:ilvl w:val="0"/>
          <w:numId w:val="2"/>
        </w:numPr>
        <w:spacing w:before="20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Promover la actuación de la justicia frente a delitos contra la administración pública, con todos los deberes y facultades que surgen del Código Proc</w:t>
      </w:r>
      <w:r>
        <w:rPr>
          <w:rFonts w:ascii="Times New Roman" w:eastAsia="Times New Roman" w:hAnsi="Times New Roman" w:cs="Times New Roman"/>
          <w:sz w:val="24"/>
          <w:szCs w:val="24"/>
          <w:highlight w:val="white"/>
        </w:rPr>
        <w:t>esal Penal;</w:t>
      </w:r>
    </w:p>
    <w:p w:rsidR="000678EA" w:rsidRDefault="00DD7642">
      <w:pPr>
        <w:numPr>
          <w:ilvl w:val="0"/>
          <w:numId w:val="2"/>
        </w:numPr>
        <w:spacing w:before="200" w:after="0" w:line="276" w:lineRule="auto"/>
        <w:ind w:left="284" w:hanging="284"/>
        <w:jc w:val="both"/>
      </w:pPr>
      <w:r>
        <w:rPr>
          <w:rFonts w:ascii="Times New Roman" w:eastAsia="Times New Roman" w:hAnsi="Times New Roman" w:cs="Times New Roman"/>
          <w:sz w:val="24"/>
          <w:szCs w:val="24"/>
          <w:highlight w:val="white"/>
        </w:rPr>
        <w:t>Actuar por denuncia o de oficio ante la noticia de la comisión de delitos vinculados a su competencia, desarrollando las investigaciones pertinentes;</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Solicitar la realización de informes técnicos, para lo cual se valdrá de su equipo técnico pro</w:t>
      </w:r>
      <w:r>
        <w:rPr>
          <w:rFonts w:ascii="Times New Roman" w:eastAsia="Times New Roman" w:hAnsi="Times New Roman" w:cs="Times New Roman"/>
          <w:sz w:val="24"/>
          <w:szCs w:val="24"/>
          <w:highlight w:val="white"/>
        </w:rPr>
        <w:t>fesional y podrá requerir de las reparticiones públicas la colaboración necesaria. Asimismo, desarrollará toda su labor investigativa con todos los derechos y obligaciones que poseen los miembros del Ministerio Público Fiscal y que autoriza el Código de Pr</w:t>
      </w:r>
      <w:r>
        <w:rPr>
          <w:rFonts w:ascii="Times New Roman" w:eastAsia="Times New Roman" w:hAnsi="Times New Roman" w:cs="Times New Roman"/>
          <w:sz w:val="24"/>
          <w:szCs w:val="24"/>
          <w:highlight w:val="white"/>
        </w:rPr>
        <w:t>ocedimientos en materia penal;</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Podrá constituirse en cualquier localidad de la provincia, tomando intervención en los lugares de posible comisión de los delitos investigados o donde fuera necesario para obtener prueba;</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Podrá delegar trámites o diligencias </w:t>
      </w:r>
      <w:r>
        <w:rPr>
          <w:rFonts w:ascii="Times New Roman" w:eastAsia="Times New Roman" w:hAnsi="Times New Roman" w:cs="Times New Roman"/>
          <w:sz w:val="24"/>
          <w:szCs w:val="24"/>
          <w:highlight w:val="white"/>
        </w:rPr>
        <w:t>en el Fiscal del lugar donde sucedió el hecho, sin resignar su competencia. El Fiscal Anticorrupción podrá disponer que el ejercicio de la acción pública en casos relativos a su competencia quede a cargo de los fiscales ordinarios competentes de la jurisdi</w:t>
      </w:r>
      <w:r>
        <w:rPr>
          <w:rFonts w:ascii="Times New Roman" w:eastAsia="Times New Roman" w:hAnsi="Times New Roman" w:cs="Times New Roman"/>
          <w:sz w:val="24"/>
          <w:szCs w:val="24"/>
          <w:highlight w:val="white"/>
        </w:rPr>
        <w:t>cción donde quede radicada la denuncia, a través de la delegación funcional dispuesta al efecto, con noticia al Procurador General;</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Solicitar al Procurador General de la Provincia la ampliación presupuestaria, a los fines de asegurar el cumplimiento de sus</w:t>
      </w:r>
      <w:r>
        <w:rPr>
          <w:rFonts w:ascii="Times New Roman" w:eastAsia="Times New Roman" w:hAnsi="Times New Roman" w:cs="Times New Roman"/>
          <w:sz w:val="24"/>
          <w:szCs w:val="24"/>
          <w:highlight w:val="white"/>
        </w:rPr>
        <w:t xml:space="preserve"> funciones;</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Asignar a los Fiscales Adjuntos las investigaciones que resolviera no llevar adelante personalmente, sin perjuicio de su actuación en la etapa de juicio, por sí o a través del Fiscal Adjunto que designe;</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Impartir instrucciones y directivas a em</w:t>
      </w:r>
      <w:r>
        <w:rPr>
          <w:rFonts w:ascii="Times New Roman" w:eastAsia="Times New Roman" w:hAnsi="Times New Roman" w:cs="Times New Roman"/>
          <w:sz w:val="24"/>
          <w:szCs w:val="24"/>
          <w:highlight w:val="white"/>
        </w:rPr>
        <w:t>pleados judiciales a su cargo, que sean necesarias y convenientes para el desarrollo de sus funciones;</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Controlar el desempeño de quienes lo asisten y dictar el reglamento de funcionamiento interno de la Fiscalía Anticorrupción, el que será elevado para su </w:t>
      </w:r>
      <w:r>
        <w:rPr>
          <w:rFonts w:ascii="Times New Roman" w:eastAsia="Times New Roman" w:hAnsi="Times New Roman" w:cs="Times New Roman"/>
          <w:sz w:val="24"/>
          <w:szCs w:val="24"/>
          <w:highlight w:val="white"/>
        </w:rPr>
        <w:t>aprobación al Procurador General de la Provincia;</w:t>
      </w:r>
    </w:p>
    <w:p w:rsidR="000678EA" w:rsidRDefault="00DD7642">
      <w:pPr>
        <w:numPr>
          <w:ilvl w:val="0"/>
          <w:numId w:val="2"/>
        </w:numPr>
        <w:spacing w:before="200" w:after="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Elevar al Procurador General la propuesta de creación, supresión o modificación de cargos de funcionarios y empleados administrativos que se desempeñen en la Fiscalía;</w:t>
      </w:r>
    </w:p>
    <w:p w:rsidR="000678EA" w:rsidRDefault="00DD7642">
      <w:pPr>
        <w:numPr>
          <w:ilvl w:val="0"/>
          <w:numId w:val="2"/>
        </w:numPr>
        <w:spacing w:before="200" w:line="276"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Elevar al Procurador General un inform</w:t>
      </w:r>
      <w:r>
        <w:rPr>
          <w:rFonts w:ascii="Times New Roman" w:eastAsia="Times New Roman" w:hAnsi="Times New Roman" w:cs="Times New Roman"/>
          <w:sz w:val="24"/>
          <w:szCs w:val="24"/>
          <w:highlight w:val="white"/>
        </w:rPr>
        <w:t>e anual sobre la gestión de la Fiscalía a su cargo.</w:t>
      </w:r>
    </w:p>
    <w:p w:rsidR="000678EA" w:rsidRDefault="00DD7642">
      <w:pPr>
        <w:spacing w:line="276" w:lineRule="auto"/>
        <w:jc w:val="both"/>
        <w:rPr>
          <w:rFonts w:ascii="Times New Roman" w:eastAsia="Times New Roman" w:hAnsi="Times New Roman" w:cs="Times New Roman"/>
          <w:sz w:val="24"/>
          <w:szCs w:val="24"/>
        </w:rPr>
      </w:pPr>
      <w:bookmarkStart w:id="1" w:name="_gjdgxs"/>
      <w:bookmarkEnd w:id="1"/>
      <w:r>
        <w:rPr>
          <w:rFonts w:ascii="Times New Roman" w:eastAsia="Times New Roman" w:hAnsi="Times New Roman" w:cs="Times New Roman"/>
          <w:b/>
          <w:sz w:val="24"/>
          <w:szCs w:val="24"/>
          <w:highlight w:val="white"/>
        </w:rPr>
        <w:t>ARTÍCULO 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Requisitos. Designaciones.</w:t>
      </w:r>
      <w:r>
        <w:rPr>
          <w:rFonts w:ascii="Times New Roman" w:eastAsia="Times New Roman" w:hAnsi="Times New Roman" w:cs="Times New Roman"/>
          <w:sz w:val="24"/>
          <w:szCs w:val="24"/>
          <w:highlight w:val="white"/>
        </w:rPr>
        <w:t xml:space="preserve"> El Fiscal Anticorrupción, los Fiscales Adjuntos y el Fiscal Auxiliar deberán cumplir los requisitos establecidos por el Artículo </w:t>
      </w:r>
      <w:r>
        <w:rPr>
          <w:rFonts w:ascii="Times New Roman" w:eastAsia="Times New Roman" w:hAnsi="Times New Roman" w:cs="Times New Roman"/>
          <w:sz w:val="24"/>
          <w:szCs w:val="24"/>
        </w:rPr>
        <w:t xml:space="preserve">188º de la Constitución Provincial. Serán designados conforme el procedimiento establecido por la misma, con intervención del Consejo de la Magistratura. </w:t>
      </w:r>
    </w:p>
    <w:p w:rsidR="000678EA" w:rsidRDefault="00DD7642">
      <w:pPr>
        <w:spacing w:line="276"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Las designaciones relativas a los cargos contemplados en Artículo 3° incisos d) y e) serán realizadas</w:t>
      </w:r>
      <w:r>
        <w:rPr>
          <w:rFonts w:ascii="Times New Roman" w:eastAsia="Century Gothic" w:hAnsi="Times New Roman" w:cs="Times New Roman"/>
          <w:sz w:val="24"/>
          <w:szCs w:val="24"/>
        </w:rPr>
        <w:t xml:space="preserve"> por Resolución del Procurador General de la Provincia, previo concurso público abierto con intervención y apoyatura del Consejo de la Magistratura y la participación de los Colegios Profesionales según las competencias requeridas, conforme el procedimient</w:t>
      </w:r>
      <w:r>
        <w:rPr>
          <w:rFonts w:ascii="Times New Roman" w:eastAsia="Century Gothic" w:hAnsi="Times New Roman" w:cs="Times New Roman"/>
          <w:sz w:val="24"/>
          <w:szCs w:val="24"/>
        </w:rPr>
        <w:t>o que dicte el Decreto reglamentario.</w:t>
      </w:r>
    </w:p>
    <w:p w:rsidR="000678EA" w:rsidRDefault="00DD7642">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6º.- Organización.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Exclusividad de las funciones. </w:t>
      </w:r>
      <w:r>
        <w:rPr>
          <w:rFonts w:ascii="Times New Roman" w:eastAsia="Times New Roman" w:hAnsi="Times New Roman" w:cs="Times New Roman"/>
          <w:sz w:val="24"/>
          <w:szCs w:val="24"/>
          <w:highlight w:val="white"/>
        </w:rPr>
        <w:t>La Fiscalía Anticorrupción se organizará jerárquicamente. El Fiscal Anticorrupción, los Fiscales Anticorrupción Adjuntos y el Fiscal Auxiliar controlarán el de</w:t>
      </w:r>
      <w:r>
        <w:rPr>
          <w:rFonts w:ascii="Times New Roman" w:eastAsia="Times New Roman" w:hAnsi="Times New Roman" w:cs="Times New Roman"/>
          <w:sz w:val="24"/>
          <w:szCs w:val="24"/>
          <w:highlight w:val="white"/>
        </w:rPr>
        <w:t>sempeño de quienes los asistan y emitirán las directivas en pos de asegurar el correcto cumplimiento de sus funciones.</w:t>
      </w:r>
    </w:p>
    <w:p w:rsidR="000678EA" w:rsidRDefault="00DD7642">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excepción de lo dispuesto en el Artículo 4º inciso e) de la presente ley, las funciones que se le atribuyen al Fiscal Anticorrupción, l</w:t>
      </w:r>
      <w:r>
        <w:rPr>
          <w:rFonts w:ascii="Times New Roman" w:eastAsia="Times New Roman" w:hAnsi="Times New Roman" w:cs="Times New Roman"/>
          <w:sz w:val="24"/>
          <w:szCs w:val="24"/>
          <w:highlight w:val="white"/>
        </w:rPr>
        <w:t xml:space="preserve">os Fiscales Anticorrupción Adjuntos y el Fiscal Auxiliar no podrán ser asumidas por ningún otro integrante del Ministerio Público Fiscal. Tampoco podrán el Fiscal Anticorrupción, los Fiscales Anticorrupción Adjuntos y el Fiscal Auxiliar actuar en conjunto </w:t>
      </w:r>
      <w:r>
        <w:rPr>
          <w:rFonts w:ascii="Times New Roman" w:eastAsia="Times New Roman" w:hAnsi="Times New Roman" w:cs="Times New Roman"/>
          <w:sz w:val="24"/>
          <w:szCs w:val="24"/>
          <w:highlight w:val="white"/>
        </w:rPr>
        <w:t>con integrantes del Ministerio Público Fiscal ajenos a la Fiscalía Anticorrupción.</w:t>
      </w:r>
    </w:p>
    <w:p w:rsidR="000678EA" w:rsidRDefault="00DD7642">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7º. Subrogación.</w:t>
      </w:r>
      <w:r>
        <w:rPr>
          <w:rFonts w:ascii="Times New Roman" w:eastAsia="Times New Roman" w:hAnsi="Times New Roman" w:cs="Times New Roman"/>
          <w:sz w:val="24"/>
          <w:szCs w:val="24"/>
          <w:highlight w:val="white"/>
        </w:rPr>
        <w:t xml:space="preserve"> En caso de vacancia, ausencia, incapacidad o imposibilidad permanente o temporaria, el Fiscal Anticorrupción será subrogado por uno de los Fiscales</w:t>
      </w:r>
      <w:r>
        <w:rPr>
          <w:rFonts w:ascii="Times New Roman" w:eastAsia="Times New Roman" w:hAnsi="Times New Roman" w:cs="Times New Roman"/>
          <w:sz w:val="24"/>
          <w:szCs w:val="24"/>
          <w:highlight w:val="white"/>
        </w:rPr>
        <w:t xml:space="preserve"> Anticorrupción Adjuntos hasta tanto y en cuanto se reintegre el mismo a su cargo y/o en su caso se designe una nueva persona para ocuparlo conforme el procedimiento indicado en el Artículo 5º de la presente ley. En caso de que ambos Fiscales Anticorrupció</w:t>
      </w:r>
      <w:r>
        <w:rPr>
          <w:rFonts w:ascii="Times New Roman" w:eastAsia="Times New Roman" w:hAnsi="Times New Roman" w:cs="Times New Roman"/>
          <w:sz w:val="24"/>
          <w:szCs w:val="24"/>
          <w:highlight w:val="white"/>
        </w:rPr>
        <w:t xml:space="preserve">n Adjuntos no pudieren o por cualquier causa o motivo se vieren imposibilitados de subrogar al Fiscal Anticorrupción conforme lo aquí previsto, quién lo hará será el </w:t>
      </w:r>
      <w:r>
        <w:rPr>
          <w:rFonts w:ascii="Times New Roman" w:eastAsia="Times New Roman" w:hAnsi="Times New Roman" w:cs="Times New Roman"/>
          <w:sz w:val="24"/>
          <w:szCs w:val="24"/>
        </w:rPr>
        <w:t>Fiscal Auxiliar.</w:t>
      </w:r>
    </w:p>
    <w:p w:rsidR="000678EA" w:rsidRDefault="00DD7642">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el supuesto de vacancia, ausencia, incapacidad o imposibilidad permane</w:t>
      </w:r>
      <w:r>
        <w:rPr>
          <w:rFonts w:ascii="Times New Roman" w:eastAsia="Times New Roman" w:hAnsi="Times New Roman" w:cs="Times New Roman"/>
          <w:sz w:val="24"/>
          <w:szCs w:val="24"/>
          <w:highlight w:val="white"/>
        </w:rPr>
        <w:t>nte o temporaria de alguno de los Fiscales Anticorrupción Adjuntos, la subrogación estará a cargo del Fiscal Auxiliar de la Fiscalía Anticorrupción.</w:t>
      </w:r>
    </w:p>
    <w:p w:rsidR="000678EA" w:rsidRDefault="00DD7642">
      <w:pPr>
        <w:spacing w:line="276" w:lineRule="auto"/>
        <w:jc w:val="both"/>
        <w:rPr>
          <w:rFonts w:ascii="Times New Roman" w:eastAsia="Times New Roman" w:hAnsi="Times New Roman" w:cs="Times New Roman"/>
          <w:b/>
          <w:color w:val="0000FF"/>
          <w:sz w:val="24"/>
          <w:szCs w:val="24"/>
          <w:highlight w:val="white"/>
        </w:rPr>
      </w:pPr>
      <w:r>
        <w:rPr>
          <w:rFonts w:ascii="Times New Roman" w:eastAsia="Times New Roman" w:hAnsi="Times New Roman" w:cs="Times New Roman"/>
          <w:b/>
          <w:sz w:val="24"/>
          <w:szCs w:val="24"/>
          <w:highlight w:val="white"/>
        </w:rPr>
        <w:t>ARTÍCULO 8º.- Remoción.</w:t>
      </w:r>
      <w:r>
        <w:rPr>
          <w:rFonts w:ascii="Times New Roman" w:eastAsia="Times New Roman" w:hAnsi="Times New Roman" w:cs="Times New Roman"/>
          <w:sz w:val="24"/>
          <w:szCs w:val="24"/>
          <w:highlight w:val="white"/>
        </w:rPr>
        <w:t xml:space="preserve"> Los fiscales son inamovibles en sus cargos y competencias dentro de la Fiscalía Ant</w:t>
      </w:r>
      <w:r>
        <w:rPr>
          <w:rFonts w:ascii="Times New Roman" w:eastAsia="Times New Roman" w:hAnsi="Times New Roman" w:cs="Times New Roman"/>
          <w:sz w:val="24"/>
          <w:szCs w:val="24"/>
          <w:highlight w:val="white"/>
        </w:rPr>
        <w:t>icorrupción mientras dure su buena conducta, y sólo podrán ser removidos por el Procedimiento establecido en la Sección VIII de la Constitución Provincial y la Ley de Jurado de Enjuiciamiento.</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9°.- Partida especial. </w:t>
      </w:r>
      <w:r>
        <w:rPr>
          <w:rFonts w:ascii="Times New Roman" w:eastAsia="Times New Roman" w:hAnsi="Times New Roman" w:cs="Times New Roman"/>
          <w:sz w:val="24"/>
          <w:szCs w:val="24"/>
          <w:highlight w:val="white"/>
        </w:rPr>
        <w:t>A los fines de asegurar y garan</w:t>
      </w:r>
      <w:r>
        <w:rPr>
          <w:rFonts w:ascii="Times New Roman" w:eastAsia="Times New Roman" w:hAnsi="Times New Roman" w:cs="Times New Roman"/>
          <w:sz w:val="24"/>
          <w:szCs w:val="24"/>
          <w:highlight w:val="white"/>
        </w:rPr>
        <w:t>tizar los medios para la actuación de la Fiscalía Anticorrupción, el Procurador General de la Provincia remitirá, en el proyecto general de Presupuesto que eleve anualmente, una partida especial, dentro de la del Ministerio Público Fiscal.</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Dicha partida se</w:t>
      </w:r>
      <w:r>
        <w:rPr>
          <w:rFonts w:ascii="Times New Roman" w:eastAsia="Times New Roman" w:hAnsi="Times New Roman" w:cs="Times New Roman"/>
          <w:sz w:val="24"/>
          <w:szCs w:val="24"/>
          <w:highlight w:val="white"/>
        </w:rPr>
        <w:t>rá propuesta y elevada al Procurador, por parte del Fiscal Anticorrupción, conforme los gastos a realizarse en función de su operatividad.</w:t>
      </w:r>
    </w:p>
    <w:p w:rsidR="000678EA" w:rsidRDefault="00DD76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ARTÍCULO 10°.- Ausencia de delito. </w:t>
      </w:r>
      <w:r>
        <w:rPr>
          <w:rFonts w:ascii="Times New Roman" w:eastAsia="Times New Roman" w:hAnsi="Times New Roman" w:cs="Times New Roman"/>
          <w:sz w:val="24"/>
          <w:szCs w:val="24"/>
          <w:highlight w:val="white"/>
        </w:rPr>
        <w:t xml:space="preserve">Si de la investigación practicada por la Fiscalía Anticorrupción resultare que el </w:t>
      </w:r>
      <w:r>
        <w:rPr>
          <w:rFonts w:ascii="Times New Roman" w:eastAsia="Times New Roman" w:hAnsi="Times New Roman" w:cs="Times New Roman"/>
          <w:sz w:val="24"/>
          <w:szCs w:val="24"/>
          <w:highlight w:val="white"/>
        </w:rPr>
        <w:t>hecho investigado no constituye delito sino una violación de normas administrativas o de cualquier orden que no requieren intervención del sistema penal, el Fiscal Anticorrupción anoticiará de las resultas de la investigación al funcionario público de rang</w:t>
      </w:r>
      <w:r>
        <w:rPr>
          <w:rFonts w:ascii="Times New Roman" w:eastAsia="Times New Roman" w:hAnsi="Times New Roman" w:cs="Times New Roman"/>
          <w:sz w:val="24"/>
          <w:szCs w:val="24"/>
          <w:highlight w:val="white"/>
        </w:rPr>
        <w:t xml:space="preserve">o superior donde se hubieren desarrollado los hechos que motivaron las </w:t>
      </w:r>
      <w:r>
        <w:rPr>
          <w:rFonts w:ascii="Times New Roman" w:eastAsia="Times New Roman" w:hAnsi="Times New Roman" w:cs="Times New Roman"/>
          <w:sz w:val="24"/>
          <w:szCs w:val="24"/>
        </w:rPr>
        <w:t xml:space="preserve">investigaciones, a los efectos que resulten pertinentes. </w:t>
      </w:r>
    </w:p>
    <w:p w:rsidR="000678EA" w:rsidRDefault="00DD76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Designaciones transitorias. </w:t>
      </w:r>
      <w:r>
        <w:rPr>
          <w:rFonts w:ascii="Times New Roman" w:eastAsia="Times New Roman" w:hAnsi="Times New Roman" w:cs="Times New Roman"/>
          <w:sz w:val="24"/>
          <w:szCs w:val="24"/>
        </w:rPr>
        <w:t>No habrá designaciones transitorias de los cargos de fiscales establecidos por la pr</w:t>
      </w:r>
      <w:r>
        <w:rPr>
          <w:rFonts w:ascii="Times New Roman" w:eastAsia="Times New Roman" w:hAnsi="Times New Roman" w:cs="Times New Roman"/>
          <w:sz w:val="24"/>
          <w:szCs w:val="24"/>
        </w:rPr>
        <w:t>esente ley, debiendo procederse a su concurso inmediatamente después de la promulgación de la presente, por el procedimiento vigente, dándose conocimiento al Consejo de la Magistratura de Entre Ríos.</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12°.- </w:t>
      </w:r>
      <w:r>
        <w:rPr>
          <w:rFonts w:ascii="Times New Roman" w:eastAsia="Times New Roman" w:hAnsi="Times New Roman" w:cs="Times New Roman"/>
          <w:sz w:val="24"/>
          <w:szCs w:val="24"/>
          <w:highlight w:val="white"/>
        </w:rPr>
        <w:t>Modifícase el Artículo 3º de la Ley 10.40</w:t>
      </w:r>
      <w:r>
        <w:rPr>
          <w:rFonts w:ascii="Times New Roman" w:eastAsia="Times New Roman" w:hAnsi="Times New Roman" w:cs="Times New Roman"/>
          <w:sz w:val="24"/>
          <w:szCs w:val="24"/>
          <w:highlight w:val="white"/>
        </w:rPr>
        <w:t xml:space="preserve">7, incorporándose como inciso g) el siguiente texto: “g) Fiscal Anticorrupción, Fiscales Adjuntos y Fiscal Auxiliar”. </w:t>
      </w:r>
    </w:p>
    <w:p w:rsidR="000678EA" w:rsidRDefault="00DD764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13º.-</w:t>
      </w:r>
      <w:r>
        <w:rPr>
          <w:rFonts w:ascii="Times New Roman" w:eastAsia="Times New Roman" w:hAnsi="Times New Roman" w:cs="Times New Roman"/>
          <w:sz w:val="24"/>
          <w:szCs w:val="24"/>
        </w:rPr>
        <w:t xml:space="preserve"> Modifícase el Artículo 20º de la Ley 10.407, quedando redactado de la siguiente manera: “ARTÍCULO 20º.- En caso de inhibición, recusación, excusación, vacancia, ausencia o impedimento del Procurador General, este será reemplazado por el Procurador Adjunto</w:t>
      </w:r>
      <w:r>
        <w:rPr>
          <w:rFonts w:ascii="Times New Roman" w:eastAsia="Times New Roman" w:hAnsi="Times New Roman" w:cs="Times New Roman"/>
          <w:sz w:val="24"/>
          <w:szCs w:val="24"/>
        </w:rPr>
        <w:t xml:space="preserve"> más antiguo en el cargo. Los Procuradores Adjuntos se sustituyen recíprocamente y en su defecto el reemplazo estará a cargo de uno de los Fiscales de Coordinación. En el caso de la Fiscalía Anticorrupción, los Fiscales Adjuntos serán reemplazados por el F</w:t>
      </w:r>
      <w:r>
        <w:rPr>
          <w:rFonts w:ascii="Times New Roman" w:eastAsia="Times New Roman" w:hAnsi="Times New Roman" w:cs="Times New Roman"/>
          <w:sz w:val="24"/>
          <w:szCs w:val="24"/>
        </w:rPr>
        <w:t>iscal Auxiliar de la misma”.</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ARTÍCULO 14°.- </w:t>
      </w:r>
      <w:r>
        <w:rPr>
          <w:rFonts w:ascii="Times New Roman" w:eastAsia="Times New Roman" w:hAnsi="Times New Roman" w:cs="Times New Roman"/>
          <w:sz w:val="24"/>
          <w:szCs w:val="24"/>
          <w:highlight w:val="white"/>
        </w:rPr>
        <w:t>Modifícase el Artículo 21º de la Ley 10.407, quedando redactado de la siguiente manera: “ARTÍCULO 21º.- El Consejo de Fiscales estará integrado por un Procurador Adjunto que sea designado por el Procurador Genera</w:t>
      </w:r>
      <w:r>
        <w:rPr>
          <w:rFonts w:ascii="Times New Roman" w:eastAsia="Times New Roman" w:hAnsi="Times New Roman" w:cs="Times New Roman"/>
          <w:sz w:val="24"/>
          <w:szCs w:val="24"/>
          <w:highlight w:val="white"/>
        </w:rPr>
        <w:t>l, el Fiscal Anticorrupción, el Secretario General de Política Criminal y los Fiscales Coordinadores de cada jurisdicción. El Procurador General podrá intervenir con voz y voto en el Consejo de Fiscales cuando lo considere pertinente. Será presidido en for</w:t>
      </w:r>
      <w:r>
        <w:rPr>
          <w:rFonts w:ascii="Times New Roman" w:eastAsia="Times New Roman" w:hAnsi="Times New Roman" w:cs="Times New Roman"/>
          <w:sz w:val="24"/>
          <w:szCs w:val="24"/>
          <w:highlight w:val="white"/>
        </w:rPr>
        <w:t>ma permanente por el Procurador General Adjunto y su vicepresidente será el Fiscal Coordinador que resulte designado por el voto mayoritario de los integrantes del Consejo. En caso de empate en la votación, votará el Presidente del Consejo de Fiscales”.</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w:t>
      </w:r>
      <w:r>
        <w:rPr>
          <w:rFonts w:ascii="Times New Roman" w:eastAsia="Times New Roman" w:hAnsi="Times New Roman" w:cs="Times New Roman"/>
          <w:b/>
          <w:sz w:val="24"/>
          <w:szCs w:val="24"/>
          <w:highlight w:val="white"/>
        </w:rPr>
        <w:t xml:space="preserve">TÍCULO 15°.- Derogación. Aplicación supletoria. </w:t>
      </w:r>
      <w:r>
        <w:rPr>
          <w:rFonts w:ascii="Times New Roman" w:eastAsia="Times New Roman" w:hAnsi="Times New Roman" w:cs="Times New Roman"/>
          <w:sz w:val="24"/>
          <w:szCs w:val="24"/>
          <w:highlight w:val="white"/>
        </w:rPr>
        <w:t xml:space="preserve">Derógase toda disposición que se oponga a la presente, en razón de ser esta ley una norma específica vinculada a la creación de la Fiscalía prevista por el Artículo 208º de la Constitución Provincial. </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tod</w:t>
      </w:r>
      <w:r>
        <w:rPr>
          <w:rFonts w:ascii="Times New Roman" w:eastAsia="Times New Roman" w:hAnsi="Times New Roman" w:cs="Times New Roman"/>
          <w:sz w:val="24"/>
          <w:szCs w:val="24"/>
          <w:highlight w:val="white"/>
        </w:rPr>
        <w:t>o lo que no resulte modificado por la presente ley, se aplicará la Ley Orgánica del Ministerio Público de Entre Ríos. El Procurador General dispondrá, a propuesta del Fiscal Anticorrupción, de la designación de auxiliares y empleados que conformen la plant</w:t>
      </w:r>
      <w:r>
        <w:rPr>
          <w:rFonts w:ascii="Times New Roman" w:eastAsia="Times New Roman" w:hAnsi="Times New Roman" w:cs="Times New Roman"/>
          <w:sz w:val="24"/>
          <w:szCs w:val="24"/>
          <w:highlight w:val="white"/>
        </w:rPr>
        <w:t>a administrativa, los que conformarán la estructura al servicio del Fiscal y sus Adjuntos.</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16°.- Adecuaciones presupuestarias.</w:t>
      </w:r>
      <w:r>
        <w:rPr>
          <w:rFonts w:ascii="Times New Roman" w:eastAsia="Times New Roman" w:hAnsi="Times New Roman" w:cs="Times New Roman"/>
          <w:sz w:val="24"/>
          <w:szCs w:val="24"/>
          <w:highlight w:val="white"/>
        </w:rPr>
        <w:t xml:space="preserve"> Con el objeto de la implementación de la presente ley, se realizarán las adecuaciones presupuestarias que correspondan, </w:t>
      </w:r>
      <w:r>
        <w:rPr>
          <w:rFonts w:ascii="Times New Roman" w:eastAsia="Times New Roman" w:hAnsi="Times New Roman" w:cs="Times New Roman"/>
          <w:sz w:val="24"/>
          <w:szCs w:val="24"/>
          <w:highlight w:val="white"/>
        </w:rPr>
        <w:t>para incorporar los cargos previstos en el Artículo 3° al Presupuesto del Poder Judicial de la Provincia, correspondiente al Ministerio Público Fiscal.</w:t>
      </w:r>
    </w:p>
    <w:p w:rsidR="000678EA" w:rsidRDefault="00DD7642">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ARTÍCULO 17°.- Disposiciones transitorias.</w:t>
      </w:r>
      <w:r>
        <w:rPr>
          <w:rFonts w:ascii="Times New Roman" w:eastAsia="Times New Roman" w:hAnsi="Times New Roman" w:cs="Times New Roman"/>
          <w:sz w:val="24"/>
          <w:szCs w:val="24"/>
          <w:highlight w:val="white"/>
        </w:rPr>
        <w:t xml:space="preserve"> El concurso y la integración de los profesionales previstos en el Artículo 3° incisos d) y e) podrá realizarse en forma progresiva, sin que ello impida la puesta en funcionamiento de la Fiscalía Anticorrupción. Al ser puesto en funcionamiento el órgano, p</w:t>
      </w:r>
      <w:r>
        <w:rPr>
          <w:rFonts w:ascii="Times New Roman" w:eastAsia="Times New Roman" w:hAnsi="Times New Roman" w:cs="Times New Roman"/>
          <w:sz w:val="24"/>
          <w:szCs w:val="24"/>
          <w:highlight w:val="white"/>
        </w:rPr>
        <w:t xml:space="preserve">ara su operatividad, podrá apoyarse en los órganos periciales existentes hasta la designación de los profesionales previstos en el Artículo 3º incisos d) y e). En el caso de los cargos de empleados judiciales creados en el Artículo 3º incisos f), g) y h), </w:t>
      </w:r>
      <w:r>
        <w:rPr>
          <w:rFonts w:ascii="Times New Roman" w:eastAsia="Times New Roman" w:hAnsi="Times New Roman" w:cs="Times New Roman"/>
          <w:sz w:val="24"/>
          <w:szCs w:val="24"/>
          <w:highlight w:val="white"/>
        </w:rPr>
        <w:t>los mismos podrán ser integrados transitoriamente por interinos, debiéndose realizar el concurso cerrado dispuesto por la norma aplicable.</w:t>
      </w:r>
    </w:p>
    <w:p w:rsidR="000678EA" w:rsidRDefault="00DD7642">
      <w:pPr>
        <w:spacing w:line="276" w:lineRule="auto"/>
        <w:jc w:val="both"/>
      </w:pPr>
      <w:bookmarkStart w:id="2" w:name="_30j0zll"/>
      <w:bookmarkEnd w:id="2"/>
      <w:r>
        <w:rPr>
          <w:rFonts w:ascii="Times New Roman" w:eastAsia="Times New Roman" w:hAnsi="Times New Roman" w:cs="Times New Roman"/>
          <w:b/>
          <w:sz w:val="24"/>
          <w:szCs w:val="24"/>
          <w:highlight w:val="white"/>
        </w:rPr>
        <w:t>ARTÍCULO 18º</w:t>
      </w:r>
      <w:r>
        <w:rPr>
          <w:rFonts w:ascii="Times New Roman" w:eastAsia="Times New Roman" w:hAnsi="Times New Roman" w:cs="Times New Roman"/>
          <w:sz w:val="24"/>
          <w:szCs w:val="24"/>
          <w:highlight w:val="white"/>
        </w:rPr>
        <w:t>.- De forma.</w:t>
      </w:r>
    </w:p>
    <w:sectPr w:rsidR="000678EA">
      <w:pgSz w:w="12240" w:h="15840"/>
      <w:pgMar w:top="1417" w:right="1701" w:bottom="1417"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27B"/>
    <w:multiLevelType w:val="multilevel"/>
    <w:tmpl w:val="9BE41280"/>
    <w:lvl w:ilvl="0">
      <w:start w:val="1"/>
      <w:numFmt w:val="lowerLetter"/>
      <w:lvlText w:val="%1)"/>
      <w:lvlJc w:val="left"/>
      <w:pPr>
        <w:ind w:left="720" w:hanging="360"/>
      </w:pPr>
      <w:rPr>
        <w:rFonts w:ascii="Times New Roman" w:hAnsi="Times New Roman"/>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DD07EC7"/>
    <w:multiLevelType w:val="multilevel"/>
    <w:tmpl w:val="DA50AF86"/>
    <w:lvl w:ilvl="0">
      <w:start w:val="1"/>
      <w:numFmt w:val="lowerLetter"/>
      <w:lvlText w:val="%1)"/>
      <w:lvlJc w:val="left"/>
      <w:pPr>
        <w:ind w:left="360" w:hanging="360"/>
      </w:pPr>
      <w:rPr>
        <w:rFonts w:ascii="Times New Roman" w:hAnsi="Times New Roman"/>
        <w:sz w:val="24"/>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
    <w:nsid w:val="7CCF6D57"/>
    <w:multiLevelType w:val="multilevel"/>
    <w:tmpl w:val="C0D05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EA"/>
    <w:rsid w:val="000678EA"/>
    <w:rsid w:val="00DD7642"/>
  </w:rsids>
  <m:mathPr>
    <m:mathFont m:val="Cambria Math"/>
    <m:brkBin m:val="before"/>
    <m:brkBinSub m:val="--"/>
    <m:smallFrac m:val="0"/>
    <m:dispDef/>
    <m:lMargin m:val="0"/>
    <m:rMargin m:val="0"/>
    <m:defJc m:val="centerGroup"/>
    <m:wrapIndent m:val="1440"/>
    <m:intLim m:val="subSup"/>
    <m:naryLim m:val="undOvr"/>
  </m:mathPr>
  <w:themeFontLang w:val="es-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1920</Words>
  <Characters>10563</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luz</cp:lastModifiedBy>
  <cp:revision>2</cp:revision>
  <dcterms:created xsi:type="dcterms:W3CDTF">2022-08-03T22:24:00Z</dcterms:created>
  <dcterms:modified xsi:type="dcterms:W3CDTF">2022-08-03T22:24:00Z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